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0F" w:rsidRDefault="0080600F" w:rsidP="0080600F">
      <w:pPr>
        <w:jc w:val="center"/>
        <w:rPr>
          <w:rFonts w:ascii="Arial" w:hAnsi="Arial" w:cs="Arial"/>
          <w:b/>
          <w:sz w:val="28"/>
          <w:szCs w:val="28"/>
        </w:rPr>
      </w:pPr>
      <w:bookmarkStart w:id="0" w:name="_GoBack"/>
      <w:bookmarkEnd w:id="0"/>
      <w:r w:rsidRPr="0080600F">
        <w:rPr>
          <w:rFonts w:ascii="Arial" w:hAnsi="Arial" w:cs="Arial"/>
          <w:b/>
          <w:sz w:val="28"/>
          <w:szCs w:val="28"/>
        </w:rPr>
        <w:t xml:space="preserve">Highlights of the SE Florida Climate Compact and the Hampton Roads Intergovernmental Planning Pilot Project </w:t>
      </w:r>
    </w:p>
    <w:p w:rsidR="00DE388B" w:rsidRPr="00F30DBB" w:rsidRDefault="0080600F" w:rsidP="0080600F">
      <w:pPr>
        <w:jc w:val="center"/>
        <w:rPr>
          <w:rFonts w:ascii="Arial" w:hAnsi="Arial" w:cs="Arial"/>
          <w:b/>
        </w:rPr>
      </w:pPr>
      <w:r w:rsidRPr="00F30DBB">
        <w:rPr>
          <w:rFonts w:ascii="Arial" w:hAnsi="Arial" w:cs="Arial"/>
          <w:b/>
        </w:rPr>
        <w:t>Prepared for NE Florida’s Public Private Regional Resiliency (P2R2) Committee Meeting</w:t>
      </w:r>
    </w:p>
    <w:p w:rsidR="0080600F" w:rsidRPr="00F30DBB" w:rsidRDefault="0080600F" w:rsidP="0080600F">
      <w:pPr>
        <w:jc w:val="center"/>
        <w:rPr>
          <w:rFonts w:ascii="Arial" w:hAnsi="Arial" w:cs="Arial"/>
          <w:b/>
        </w:rPr>
      </w:pPr>
      <w:r w:rsidRPr="00F30DBB">
        <w:rPr>
          <w:rFonts w:ascii="Arial" w:hAnsi="Arial" w:cs="Arial"/>
          <w:b/>
        </w:rPr>
        <w:t>March 13, 2015</w:t>
      </w:r>
    </w:p>
    <w:p w:rsidR="00B32478" w:rsidRPr="0080600F" w:rsidRDefault="00B32478">
      <w:pPr>
        <w:rPr>
          <w:rFonts w:ascii="Arial" w:hAnsi="Arial" w:cs="Arial"/>
          <w:b/>
          <w:sz w:val="24"/>
          <w:szCs w:val="24"/>
          <w:u w:val="single"/>
        </w:rPr>
      </w:pPr>
      <w:r w:rsidRPr="0080600F">
        <w:rPr>
          <w:rFonts w:ascii="Arial" w:hAnsi="Arial" w:cs="Arial"/>
          <w:b/>
          <w:sz w:val="24"/>
          <w:szCs w:val="24"/>
          <w:u w:val="single"/>
        </w:rPr>
        <w:t>SE Florida Climate Compact</w:t>
      </w:r>
    </w:p>
    <w:p w:rsidR="00B32478" w:rsidRPr="00C16CF8" w:rsidRDefault="00B32478" w:rsidP="00B32478">
      <w:pPr>
        <w:pStyle w:val="ListParagraph"/>
        <w:numPr>
          <w:ilvl w:val="0"/>
          <w:numId w:val="1"/>
        </w:numPr>
        <w:rPr>
          <w:rFonts w:ascii="Arial" w:hAnsi="Arial" w:cs="Arial"/>
        </w:rPr>
      </w:pPr>
      <w:r w:rsidRPr="00C16CF8">
        <w:rPr>
          <w:rFonts w:ascii="Arial" w:hAnsi="Arial" w:cs="Arial"/>
        </w:rPr>
        <w:t>Policy and Advocacy</w:t>
      </w:r>
    </w:p>
    <w:p w:rsidR="00B32478" w:rsidRPr="00C16CF8" w:rsidRDefault="00B32478" w:rsidP="00B32478">
      <w:pPr>
        <w:pStyle w:val="ListParagraph"/>
        <w:numPr>
          <w:ilvl w:val="1"/>
          <w:numId w:val="1"/>
        </w:numPr>
        <w:rPr>
          <w:rFonts w:ascii="Arial" w:hAnsi="Arial" w:cs="Arial"/>
        </w:rPr>
      </w:pPr>
      <w:r w:rsidRPr="00C16CF8">
        <w:rPr>
          <w:rFonts w:ascii="Arial" w:hAnsi="Arial" w:cs="Arial"/>
        </w:rPr>
        <w:t>Collaborated on development and adoption of the Compact Resolution. It addresses:</w:t>
      </w:r>
    </w:p>
    <w:p w:rsidR="00B32478" w:rsidRPr="00C16CF8" w:rsidRDefault="00B32478" w:rsidP="00B32478">
      <w:pPr>
        <w:pStyle w:val="ListParagraph"/>
        <w:numPr>
          <w:ilvl w:val="2"/>
          <w:numId w:val="1"/>
        </w:numPr>
        <w:rPr>
          <w:rFonts w:ascii="Arial" w:hAnsi="Arial" w:cs="Arial"/>
        </w:rPr>
      </w:pPr>
      <w:r w:rsidRPr="00C16CF8">
        <w:rPr>
          <w:rFonts w:ascii="Arial" w:hAnsi="Arial" w:cs="Arial"/>
        </w:rPr>
        <w:t>Joint legislative policy development</w:t>
      </w:r>
    </w:p>
    <w:p w:rsidR="00B32478" w:rsidRPr="00C16CF8" w:rsidRDefault="00B32478" w:rsidP="00B32478">
      <w:pPr>
        <w:pStyle w:val="ListParagraph"/>
        <w:numPr>
          <w:ilvl w:val="2"/>
          <w:numId w:val="1"/>
        </w:numPr>
        <w:rPr>
          <w:rFonts w:ascii="Arial" w:hAnsi="Arial" w:cs="Arial"/>
        </w:rPr>
      </w:pPr>
      <w:r w:rsidRPr="00C16CF8">
        <w:rPr>
          <w:rFonts w:ascii="Arial" w:hAnsi="Arial" w:cs="Arial"/>
        </w:rPr>
        <w:t>Development of a regional GHG baseline</w:t>
      </w:r>
    </w:p>
    <w:p w:rsidR="00B32478" w:rsidRPr="00C16CF8" w:rsidRDefault="00B32478" w:rsidP="00B32478">
      <w:pPr>
        <w:pStyle w:val="ListParagraph"/>
        <w:numPr>
          <w:ilvl w:val="2"/>
          <w:numId w:val="1"/>
        </w:numPr>
        <w:rPr>
          <w:rFonts w:ascii="Arial" w:hAnsi="Arial" w:cs="Arial"/>
        </w:rPr>
      </w:pPr>
      <w:r w:rsidRPr="00C16CF8">
        <w:rPr>
          <w:rFonts w:ascii="Arial" w:hAnsi="Arial" w:cs="Arial"/>
        </w:rPr>
        <w:t>Development of a regionally consistent sea level rise projection for coming decades</w:t>
      </w:r>
    </w:p>
    <w:p w:rsidR="00B32478" w:rsidRPr="00C16CF8" w:rsidRDefault="00B32478" w:rsidP="00B32478">
      <w:pPr>
        <w:pStyle w:val="ListParagraph"/>
        <w:numPr>
          <w:ilvl w:val="2"/>
          <w:numId w:val="1"/>
        </w:numPr>
        <w:rPr>
          <w:rFonts w:ascii="Arial" w:hAnsi="Arial" w:cs="Arial"/>
        </w:rPr>
      </w:pPr>
      <w:r w:rsidRPr="00C16CF8">
        <w:rPr>
          <w:rFonts w:ascii="Arial" w:hAnsi="Arial" w:cs="Arial"/>
        </w:rPr>
        <w:t>Development of Preliminary inundation mapping</w:t>
      </w:r>
    </w:p>
    <w:p w:rsidR="00B32478" w:rsidRPr="00C16CF8" w:rsidRDefault="00B32478" w:rsidP="00B32478">
      <w:pPr>
        <w:pStyle w:val="ListParagraph"/>
        <w:numPr>
          <w:ilvl w:val="2"/>
          <w:numId w:val="1"/>
        </w:numPr>
        <w:rPr>
          <w:rFonts w:ascii="Arial" w:hAnsi="Arial" w:cs="Arial"/>
        </w:rPr>
      </w:pPr>
      <w:r w:rsidRPr="00C16CF8">
        <w:rPr>
          <w:rFonts w:ascii="Arial" w:hAnsi="Arial" w:cs="Arial"/>
        </w:rPr>
        <w:t>Development of a Regional Climate Action plan</w:t>
      </w:r>
    </w:p>
    <w:p w:rsidR="00B32478" w:rsidRDefault="00B32478" w:rsidP="00B32478">
      <w:pPr>
        <w:pStyle w:val="ListParagraph"/>
        <w:numPr>
          <w:ilvl w:val="2"/>
          <w:numId w:val="1"/>
        </w:numPr>
        <w:rPr>
          <w:rFonts w:ascii="Arial" w:hAnsi="Arial" w:cs="Arial"/>
        </w:rPr>
      </w:pPr>
      <w:r w:rsidRPr="00C16CF8">
        <w:rPr>
          <w:rFonts w:ascii="Arial" w:hAnsi="Arial" w:cs="Arial"/>
        </w:rPr>
        <w:t>Coordination of Annual Leadership Summit</w:t>
      </w:r>
    </w:p>
    <w:p w:rsidR="00F30DBB" w:rsidRPr="00C16CF8" w:rsidRDefault="00F30DBB" w:rsidP="00F30DBB">
      <w:pPr>
        <w:pStyle w:val="ListParagraph"/>
        <w:ind w:left="2160"/>
        <w:rPr>
          <w:rFonts w:ascii="Arial" w:hAnsi="Arial" w:cs="Arial"/>
        </w:rPr>
      </w:pPr>
    </w:p>
    <w:p w:rsidR="00B32478" w:rsidRPr="00C16CF8" w:rsidRDefault="00932DC9" w:rsidP="00B32478">
      <w:pPr>
        <w:pStyle w:val="ListParagraph"/>
        <w:numPr>
          <w:ilvl w:val="1"/>
          <w:numId w:val="1"/>
        </w:numPr>
        <w:rPr>
          <w:rFonts w:ascii="Arial" w:hAnsi="Arial" w:cs="Arial"/>
        </w:rPr>
      </w:pPr>
      <w:r w:rsidRPr="00C16CF8">
        <w:rPr>
          <w:rFonts w:ascii="Arial" w:hAnsi="Arial" w:cs="Arial"/>
        </w:rPr>
        <w:t>Since ratification Compact partners have advanced policy and advocacy goals through joint positions, resolutions, letters and funding proposals as well as advocacy in Tallahassee and Washington DC.</w:t>
      </w:r>
    </w:p>
    <w:p w:rsidR="00932DC9" w:rsidRPr="00C16CF8" w:rsidRDefault="00932DC9" w:rsidP="00932DC9">
      <w:pPr>
        <w:pStyle w:val="ListParagraph"/>
        <w:numPr>
          <w:ilvl w:val="2"/>
          <w:numId w:val="1"/>
        </w:numPr>
        <w:rPr>
          <w:rFonts w:ascii="Arial" w:hAnsi="Arial" w:cs="Arial"/>
        </w:rPr>
      </w:pPr>
      <w:r w:rsidRPr="00C16CF8">
        <w:rPr>
          <w:rFonts w:ascii="Arial" w:hAnsi="Arial" w:cs="Arial"/>
        </w:rPr>
        <w:t>Miami Beach $100 million grant for stormwater pumping.</w:t>
      </w:r>
    </w:p>
    <w:p w:rsidR="00932DC9" w:rsidRPr="00C16CF8" w:rsidRDefault="00932DC9" w:rsidP="00932DC9">
      <w:pPr>
        <w:pStyle w:val="ListParagraph"/>
        <w:numPr>
          <w:ilvl w:val="2"/>
          <w:numId w:val="1"/>
        </w:numPr>
        <w:rPr>
          <w:rFonts w:ascii="Arial" w:hAnsi="Arial" w:cs="Arial"/>
        </w:rPr>
      </w:pPr>
      <w:r w:rsidRPr="00C16CF8">
        <w:rPr>
          <w:rFonts w:ascii="Arial" w:hAnsi="Arial" w:cs="Arial"/>
        </w:rPr>
        <w:t>Beach renourishment advocacy for Amendment 1 funds.</w:t>
      </w:r>
    </w:p>
    <w:p w:rsidR="00932DC9" w:rsidRDefault="00932DC9" w:rsidP="00932DC9">
      <w:pPr>
        <w:pStyle w:val="ListParagraph"/>
        <w:numPr>
          <w:ilvl w:val="2"/>
          <w:numId w:val="1"/>
        </w:numPr>
        <w:rPr>
          <w:rFonts w:ascii="Arial" w:hAnsi="Arial" w:cs="Arial"/>
        </w:rPr>
      </w:pPr>
      <w:r w:rsidRPr="00C16CF8">
        <w:rPr>
          <w:rFonts w:ascii="Arial" w:hAnsi="Arial" w:cs="Arial"/>
        </w:rPr>
        <w:t>Adaptation Action areas in Florida Growth Management laws.</w:t>
      </w:r>
    </w:p>
    <w:p w:rsidR="00F30DBB" w:rsidRPr="00C16CF8" w:rsidRDefault="00F30DBB" w:rsidP="00F30DBB">
      <w:pPr>
        <w:pStyle w:val="ListParagraph"/>
        <w:ind w:left="2160"/>
        <w:rPr>
          <w:rFonts w:ascii="Arial" w:hAnsi="Arial" w:cs="Arial"/>
        </w:rPr>
      </w:pPr>
    </w:p>
    <w:p w:rsidR="00932DC9" w:rsidRPr="00C16CF8" w:rsidRDefault="007E42E9" w:rsidP="00932DC9">
      <w:pPr>
        <w:pStyle w:val="ListParagraph"/>
        <w:numPr>
          <w:ilvl w:val="0"/>
          <w:numId w:val="1"/>
        </w:numPr>
        <w:rPr>
          <w:rFonts w:ascii="Arial" w:hAnsi="Arial" w:cs="Arial"/>
        </w:rPr>
      </w:pPr>
      <w:r w:rsidRPr="00C16CF8">
        <w:rPr>
          <w:rFonts w:ascii="Arial" w:hAnsi="Arial" w:cs="Arial"/>
        </w:rPr>
        <w:t>Baseline G</w:t>
      </w:r>
      <w:r w:rsidR="00932DC9" w:rsidRPr="00C16CF8">
        <w:rPr>
          <w:rFonts w:ascii="Arial" w:hAnsi="Arial" w:cs="Arial"/>
        </w:rPr>
        <w:t xml:space="preserve">reenhouse Gas </w:t>
      </w:r>
      <w:r w:rsidRPr="00C16CF8">
        <w:rPr>
          <w:rFonts w:ascii="Arial" w:hAnsi="Arial" w:cs="Arial"/>
        </w:rPr>
        <w:t xml:space="preserve">(GHG) </w:t>
      </w:r>
      <w:r w:rsidR="00932DC9" w:rsidRPr="00C16CF8">
        <w:rPr>
          <w:rFonts w:ascii="Arial" w:hAnsi="Arial" w:cs="Arial"/>
        </w:rPr>
        <w:t>Emissions for SE Florida</w:t>
      </w:r>
    </w:p>
    <w:p w:rsidR="007E42E9" w:rsidRPr="00C16CF8" w:rsidRDefault="007E42E9" w:rsidP="00932DC9">
      <w:pPr>
        <w:pStyle w:val="ListParagraph"/>
        <w:numPr>
          <w:ilvl w:val="1"/>
          <w:numId w:val="1"/>
        </w:numPr>
        <w:rPr>
          <w:rFonts w:ascii="Arial" w:hAnsi="Arial" w:cs="Arial"/>
        </w:rPr>
      </w:pPr>
      <w:r w:rsidRPr="00C16CF8">
        <w:rPr>
          <w:rFonts w:ascii="Arial" w:hAnsi="Arial" w:cs="Arial"/>
        </w:rPr>
        <w:t>Developed GHG inventories for the region by County and source category (i.e. transportation, commercial and residential buildings, etc.)</w:t>
      </w:r>
    </w:p>
    <w:p w:rsidR="00932DC9" w:rsidRDefault="007E42E9" w:rsidP="00932DC9">
      <w:pPr>
        <w:pStyle w:val="ListParagraph"/>
        <w:numPr>
          <w:ilvl w:val="1"/>
          <w:numId w:val="1"/>
        </w:numPr>
        <w:rPr>
          <w:rFonts w:ascii="Arial" w:hAnsi="Arial" w:cs="Arial"/>
        </w:rPr>
      </w:pPr>
      <w:r w:rsidRPr="00C16CF8">
        <w:rPr>
          <w:rFonts w:ascii="Arial" w:hAnsi="Arial" w:cs="Arial"/>
        </w:rPr>
        <w:t>Included as a supporting document to the Regional Climate Action Plan.</w:t>
      </w:r>
    </w:p>
    <w:p w:rsidR="00F30DBB" w:rsidRPr="00C16CF8" w:rsidRDefault="00F30DBB" w:rsidP="00F30DBB">
      <w:pPr>
        <w:pStyle w:val="ListParagraph"/>
        <w:ind w:left="1440"/>
        <w:rPr>
          <w:rFonts w:ascii="Arial" w:hAnsi="Arial" w:cs="Arial"/>
        </w:rPr>
      </w:pPr>
    </w:p>
    <w:p w:rsidR="007E42E9" w:rsidRPr="00C16CF8" w:rsidRDefault="000A0542" w:rsidP="007E42E9">
      <w:pPr>
        <w:pStyle w:val="ListParagraph"/>
        <w:numPr>
          <w:ilvl w:val="0"/>
          <w:numId w:val="1"/>
        </w:numPr>
        <w:rPr>
          <w:rFonts w:ascii="Arial" w:hAnsi="Arial" w:cs="Arial"/>
        </w:rPr>
      </w:pPr>
      <w:r w:rsidRPr="00C16CF8">
        <w:rPr>
          <w:rFonts w:ascii="Arial" w:hAnsi="Arial" w:cs="Arial"/>
        </w:rPr>
        <w:t>Unified Sea Level Rise Projection</w:t>
      </w:r>
    </w:p>
    <w:p w:rsidR="000A0542" w:rsidRPr="00C16CF8" w:rsidRDefault="000A0542" w:rsidP="000A0542">
      <w:pPr>
        <w:pStyle w:val="ListParagraph"/>
        <w:numPr>
          <w:ilvl w:val="1"/>
          <w:numId w:val="1"/>
        </w:numPr>
        <w:rPr>
          <w:rFonts w:ascii="Arial" w:hAnsi="Arial" w:cs="Arial"/>
        </w:rPr>
      </w:pPr>
      <w:r w:rsidRPr="00C16CF8">
        <w:rPr>
          <w:rFonts w:ascii="Arial" w:hAnsi="Arial" w:cs="Arial"/>
        </w:rPr>
        <w:t>Used by Compact counties for planning purposes to aid in understanding potential risks/vulnerabilities.</w:t>
      </w:r>
    </w:p>
    <w:p w:rsidR="000A0542" w:rsidRPr="00C16CF8" w:rsidRDefault="000A0542" w:rsidP="000A0542">
      <w:pPr>
        <w:pStyle w:val="ListParagraph"/>
        <w:numPr>
          <w:ilvl w:val="1"/>
          <w:numId w:val="1"/>
        </w:numPr>
        <w:rPr>
          <w:rFonts w:ascii="Arial" w:hAnsi="Arial" w:cs="Arial"/>
        </w:rPr>
      </w:pPr>
      <w:r w:rsidRPr="00C16CF8">
        <w:rPr>
          <w:rFonts w:ascii="Arial" w:hAnsi="Arial" w:cs="Arial"/>
        </w:rPr>
        <w:t xml:space="preserve">Serves as a basis for outlining adaptation strategies for the region. </w:t>
      </w:r>
    </w:p>
    <w:p w:rsidR="004B2F0D" w:rsidRPr="00C16CF8" w:rsidRDefault="000A0542" w:rsidP="000A0542">
      <w:pPr>
        <w:pStyle w:val="ListParagraph"/>
        <w:numPr>
          <w:ilvl w:val="1"/>
          <w:numId w:val="1"/>
        </w:numPr>
        <w:rPr>
          <w:rFonts w:ascii="Arial" w:hAnsi="Arial" w:cs="Arial"/>
        </w:rPr>
      </w:pPr>
      <w:r w:rsidRPr="00C16CF8">
        <w:rPr>
          <w:rFonts w:ascii="Arial" w:hAnsi="Arial" w:cs="Arial"/>
        </w:rPr>
        <w:t>Based on US Army Corps of Engineer’s July 2009 Guidance Documents</w:t>
      </w:r>
    </w:p>
    <w:p w:rsidR="004B2F0D" w:rsidRPr="00C16CF8" w:rsidRDefault="004B2F0D" w:rsidP="000A0542">
      <w:pPr>
        <w:pStyle w:val="ListParagraph"/>
        <w:numPr>
          <w:ilvl w:val="1"/>
          <w:numId w:val="1"/>
        </w:numPr>
        <w:rPr>
          <w:rFonts w:ascii="Arial" w:hAnsi="Arial" w:cs="Arial"/>
        </w:rPr>
      </w:pPr>
      <w:r w:rsidRPr="00C16CF8">
        <w:rPr>
          <w:rFonts w:ascii="Arial" w:hAnsi="Arial" w:cs="Arial"/>
        </w:rPr>
        <w:t>Two key planning horizons</w:t>
      </w:r>
    </w:p>
    <w:p w:rsidR="004B2F0D" w:rsidRPr="00C16CF8" w:rsidRDefault="004B2F0D" w:rsidP="004B2F0D">
      <w:pPr>
        <w:pStyle w:val="ListParagraph"/>
        <w:numPr>
          <w:ilvl w:val="2"/>
          <w:numId w:val="1"/>
        </w:numPr>
        <w:rPr>
          <w:rFonts w:ascii="Arial" w:hAnsi="Arial" w:cs="Arial"/>
        </w:rPr>
      </w:pPr>
      <w:r w:rsidRPr="00C16CF8">
        <w:rPr>
          <w:rFonts w:ascii="Arial" w:hAnsi="Arial" w:cs="Arial"/>
        </w:rPr>
        <w:t>2030 SLR 3-7 inches</w:t>
      </w:r>
    </w:p>
    <w:p w:rsidR="004B2F0D" w:rsidRDefault="004B2F0D" w:rsidP="004B2F0D">
      <w:pPr>
        <w:pStyle w:val="ListParagraph"/>
        <w:numPr>
          <w:ilvl w:val="2"/>
          <w:numId w:val="1"/>
        </w:numPr>
        <w:rPr>
          <w:rFonts w:ascii="Arial" w:hAnsi="Arial" w:cs="Arial"/>
        </w:rPr>
      </w:pPr>
      <w:r w:rsidRPr="00C16CF8">
        <w:rPr>
          <w:rFonts w:ascii="Arial" w:hAnsi="Arial" w:cs="Arial"/>
        </w:rPr>
        <w:t>2060 SLR 9-24 inches</w:t>
      </w:r>
    </w:p>
    <w:p w:rsidR="00F30DBB" w:rsidRPr="00C16CF8" w:rsidRDefault="00F30DBB" w:rsidP="00F30DBB">
      <w:pPr>
        <w:pStyle w:val="ListParagraph"/>
        <w:ind w:left="2160"/>
        <w:rPr>
          <w:rFonts w:ascii="Arial" w:hAnsi="Arial" w:cs="Arial"/>
        </w:rPr>
      </w:pPr>
    </w:p>
    <w:p w:rsidR="004B2F0D" w:rsidRPr="00C16CF8" w:rsidRDefault="004B2F0D" w:rsidP="004B2F0D">
      <w:pPr>
        <w:pStyle w:val="ListParagraph"/>
        <w:numPr>
          <w:ilvl w:val="0"/>
          <w:numId w:val="1"/>
        </w:numPr>
        <w:rPr>
          <w:rFonts w:ascii="Arial" w:hAnsi="Arial" w:cs="Arial"/>
        </w:rPr>
      </w:pPr>
      <w:r w:rsidRPr="00C16CF8">
        <w:rPr>
          <w:rFonts w:ascii="Arial" w:hAnsi="Arial" w:cs="Arial"/>
        </w:rPr>
        <w:t>Inundation Mapping an Vulnerability Assessment of Areas at Risk by Sea Level Rise</w:t>
      </w:r>
    </w:p>
    <w:p w:rsidR="00CE2F1F" w:rsidRPr="00C16CF8" w:rsidRDefault="004B2F0D" w:rsidP="004B2F0D">
      <w:pPr>
        <w:pStyle w:val="ListParagraph"/>
        <w:numPr>
          <w:ilvl w:val="1"/>
          <w:numId w:val="1"/>
        </w:numPr>
        <w:rPr>
          <w:rFonts w:ascii="Arial" w:hAnsi="Arial" w:cs="Arial"/>
        </w:rPr>
      </w:pPr>
      <w:r w:rsidRPr="00C16CF8">
        <w:rPr>
          <w:rFonts w:ascii="Arial" w:hAnsi="Arial" w:cs="Arial"/>
        </w:rPr>
        <w:t xml:space="preserve">South Florida Water Management District (SFWMD) produced inundation layers to represent areas potentially vulnerable to one-, two- and three-foot SLR scenarios. </w:t>
      </w:r>
    </w:p>
    <w:p w:rsidR="00B575A2" w:rsidRPr="00C16CF8" w:rsidRDefault="004672C8" w:rsidP="00CE2F1F">
      <w:pPr>
        <w:rPr>
          <w:rFonts w:ascii="Arial" w:hAnsi="Arial" w:cs="Arial"/>
        </w:rPr>
      </w:pPr>
      <w:r w:rsidRPr="00C16CF8">
        <w:rPr>
          <w:rFonts w:ascii="Arial" w:hAnsi="Arial" w:cs="Arial"/>
        </w:rPr>
        <w:t xml:space="preserve">Website Link: </w:t>
      </w:r>
      <w:hyperlink r:id="rId8" w:history="1">
        <w:r w:rsidR="00C16CF8" w:rsidRPr="00C16CF8">
          <w:rPr>
            <w:rStyle w:val="Hyperlink"/>
            <w:rFonts w:ascii="Arial" w:hAnsi="Arial" w:cs="Arial"/>
          </w:rPr>
          <w:t>http://www.southeastfloridaclimatecompact.org/</w:t>
        </w:r>
      </w:hyperlink>
    </w:p>
    <w:p w:rsidR="00F30DBB" w:rsidRDefault="00F30DBB" w:rsidP="00CE2F1F">
      <w:pPr>
        <w:rPr>
          <w:rFonts w:ascii="Arial" w:hAnsi="Arial" w:cs="Arial"/>
          <w:b/>
          <w:sz w:val="24"/>
          <w:szCs w:val="24"/>
          <w:u w:val="single"/>
        </w:rPr>
      </w:pPr>
    </w:p>
    <w:p w:rsidR="00B575A2" w:rsidRPr="0080600F" w:rsidRDefault="00B575A2" w:rsidP="00CE2F1F">
      <w:pPr>
        <w:rPr>
          <w:rFonts w:ascii="Arial" w:hAnsi="Arial" w:cs="Arial"/>
          <w:b/>
          <w:sz w:val="24"/>
          <w:szCs w:val="24"/>
          <w:u w:val="single"/>
        </w:rPr>
      </w:pPr>
      <w:r w:rsidRPr="0080600F">
        <w:rPr>
          <w:rFonts w:ascii="Arial" w:hAnsi="Arial" w:cs="Arial"/>
          <w:b/>
          <w:sz w:val="24"/>
          <w:szCs w:val="24"/>
          <w:u w:val="single"/>
        </w:rPr>
        <w:lastRenderedPageBreak/>
        <w:t>Hampton</w:t>
      </w:r>
      <w:r w:rsidR="00C16CF8" w:rsidRPr="0080600F">
        <w:rPr>
          <w:rFonts w:ascii="Arial" w:hAnsi="Arial" w:cs="Arial"/>
          <w:b/>
          <w:sz w:val="24"/>
          <w:szCs w:val="24"/>
          <w:u w:val="single"/>
        </w:rPr>
        <w:t xml:space="preserve"> Roads Intergovernmental Planning Pilot Project</w:t>
      </w:r>
      <w:r w:rsidR="003165AD">
        <w:rPr>
          <w:rFonts w:ascii="Arial" w:hAnsi="Arial" w:cs="Arial"/>
          <w:b/>
          <w:sz w:val="24"/>
          <w:szCs w:val="24"/>
          <w:u w:val="single"/>
        </w:rPr>
        <w:t xml:space="preserve">  (Facilitated by ODU)</w:t>
      </w:r>
    </w:p>
    <w:p w:rsidR="004672C8" w:rsidRPr="00C16CF8" w:rsidRDefault="004672C8" w:rsidP="004672C8">
      <w:pPr>
        <w:rPr>
          <w:rFonts w:ascii="Arial" w:hAnsi="Arial" w:cs="Arial"/>
          <w:b/>
        </w:rPr>
      </w:pPr>
      <w:r w:rsidRPr="00C16CF8">
        <w:rPr>
          <w:rFonts w:ascii="Arial" w:hAnsi="Arial" w:cs="Arial"/>
          <w:b/>
        </w:rPr>
        <w:t>Federal, State, and Local Governments working together.</w:t>
      </w:r>
    </w:p>
    <w:p w:rsidR="003E255B" w:rsidRPr="0080600F" w:rsidRDefault="004672C8" w:rsidP="0080600F">
      <w:pPr>
        <w:pStyle w:val="ListParagraph"/>
        <w:numPr>
          <w:ilvl w:val="0"/>
          <w:numId w:val="8"/>
        </w:numPr>
        <w:rPr>
          <w:rFonts w:ascii="Arial" w:hAnsi="Arial" w:cs="Arial"/>
        </w:rPr>
      </w:pPr>
      <w:r w:rsidRPr="0080600F">
        <w:rPr>
          <w:rFonts w:ascii="Arial" w:hAnsi="Arial" w:cs="Arial"/>
        </w:rPr>
        <w:t>Several initiatives to address</w:t>
      </w:r>
      <w:r w:rsidR="003E255B" w:rsidRPr="0080600F">
        <w:rPr>
          <w:rFonts w:ascii="Arial" w:hAnsi="Arial" w:cs="Arial"/>
        </w:rPr>
        <w:t xml:space="preserve"> SLR </w:t>
      </w:r>
      <w:r w:rsidRPr="0080600F">
        <w:rPr>
          <w:rFonts w:ascii="Arial" w:hAnsi="Arial" w:cs="Arial"/>
        </w:rPr>
        <w:t xml:space="preserve">already in progress </w:t>
      </w:r>
      <w:r w:rsidR="003E255B" w:rsidRPr="0080600F">
        <w:rPr>
          <w:rFonts w:ascii="Arial" w:hAnsi="Arial" w:cs="Arial"/>
        </w:rPr>
        <w:t>by different governmental entities.</w:t>
      </w:r>
    </w:p>
    <w:p w:rsidR="003E255B" w:rsidRPr="0080600F" w:rsidRDefault="003E255B" w:rsidP="0080600F">
      <w:pPr>
        <w:pStyle w:val="ListParagraph"/>
        <w:numPr>
          <w:ilvl w:val="0"/>
          <w:numId w:val="8"/>
        </w:numPr>
        <w:rPr>
          <w:rFonts w:ascii="Arial" w:hAnsi="Arial" w:cs="Arial"/>
        </w:rPr>
      </w:pPr>
      <w:r w:rsidRPr="0080600F">
        <w:rPr>
          <w:rFonts w:ascii="Arial" w:hAnsi="Arial" w:cs="Arial"/>
        </w:rPr>
        <w:t>N</w:t>
      </w:r>
      <w:r w:rsidR="004672C8" w:rsidRPr="0080600F">
        <w:rPr>
          <w:rFonts w:ascii="Arial" w:hAnsi="Arial" w:cs="Arial"/>
        </w:rPr>
        <w:t xml:space="preserve">o intergovernmental coordination across these disparate efforts. </w:t>
      </w:r>
    </w:p>
    <w:p w:rsidR="004672C8" w:rsidRPr="0080600F" w:rsidRDefault="004672C8" w:rsidP="0080600F">
      <w:pPr>
        <w:pStyle w:val="ListParagraph"/>
        <w:numPr>
          <w:ilvl w:val="0"/>
          <w:numId w:val="8"/>
        </w:numPr>
        <w:rPr>
          <w:rFonts w:ascii="Arial" w:hAnsi="Arial" w:cs="Arial"/>
        </w:rPr>
      </w:pPr>
      <w:r w:rsidRPr="0080600F">
        <w:rPr>
          <w:rFonts w:ascii="Arial" w:hAnsi="Arial" w:cs="Arial"/>
        </w:rPr>
        <w:t xml:space="preserve">Effective </w:t>
      </w:r>
      <w:r w:rsidR="003E255B" w:rsidRPr="0080600F">
        <w:rPr>
          <w:rFonts w:ascii="Arial" w:hAnsi="Arial" w:cs="Arial"/>
        </w:rPr>
        <w:t>p</w:t>
      </w:r>
      <w:r w:rsidRPr="0080600F">
        <w:rPr>
          <w:rFonts w:ascii="Arial" w:hAnsi="Arial" w:cs="Arial"/>
        </w:rPr>
        <w:t xml:space="preserve">lanning requires unified, coordinated </w:t>
      </w:r>
      <w:r w:rsidR="003E255B" w:rsidRPr="0080600F">
        <w:rPr>
          <w:rFonts w:ascii="Arial" w:hAnsi="Arial" w:cs="Arial"/>
        </w:rPr>
        <w:t>approach ac</w:t>
      </w:r>
      <w:r w:rsidRPr="0080600F">
        <w:rPr>
          <w:rFonts w:ascii="Arial" w:hAnsi="Arial" w:cs="Arial"/>
        </w:rPr>
        <w:t>ross Federal, state, and local agencies and private sector, with public participation.</w:t>
      </w:r>
    </w:p>
    <w:p w:rsidR="003E255B" w:rsidRPr="0080600F" w:rsidRDefault="003E255B" w:rsidP="0080600F">
      <w:pPr>
        <w:pStyle w:val="ListParagraph"/>
        <w:numPr>
          <w:ilvl w:val="0"/>
          <w:numId w:val="8"/>
        </w:numPr>
        <w:rPr>
          <w:rFonts w:ascii="Arial" w:hAnsi="Arial" w:cs="Arial"/>
        </w:rPr>
      </w:pPr>
      <w:r w:rsidRPr="0080600F">
        <w:rPr>
          <w:rFonts w:ascii="Arial" w:hAnsi="Arial" w:cs="Arial"/>
        </w:rPr>
        <w:t xml:space="preserve">As an </w:t>
      </w:r>
      <w:r w:rsidR="003165AD" w:rsidRPr="0080600F">
        <w:rPr>
          <w:rFonts w:ascii="Arial" w:hAnsi="Arial" w:cs="Arial"/>
        </w:rPr>
        <w:t>unaffiliated</w:t>
      </w:r>
      <w:r w:rsidRPr="0080600F">
        <w:rPr>
          <w:rFonts w:ascii="Arial" w:hAnsi="Arial" w:cs="Arial"/>
        </w:rPr>
        <w:t xml:space="preserve"> agency, </w:t>
      </w:r>
      <w:r w:rsidR="004672C8" w:rsidRPr="0080600F">
        <w:rPr>
          <w:rFonts w:ascii="Arial" w:hAnsi="Arial" w:cs="Arial"/>
        </w:rPr>
        <w:t>Old Dominion University orchestrate</w:t>
      </w:r>
      <w:r w:rsidRPr="0080600F">
        <w:rPr>
          <w:rFonts w:ascii="Arial" w:hAnsi="Arial" w:cs="Arial"/>
        </w:rPr>
        <w:t>s</w:t>
      </w:r>
      <w:r w:rsidR="004672C8" w:rsidRPr="0080600F">
        <w:rPr>
          <w:rFonts w:ascii="Arial" w:hAnsi="Arial" w:cs="Arial"/>
        </w:rPr>
        <w:t xml:space="preserve"> the planning efforts</w:t>
      </w:r>
      <w:r w:rsidRPr="0080600F">
        <w:rPr>
          <w:rFonts w:ascii="Arial" w:hAnsi="Arial" w:cs="Arial"/>
        </w:rPr>
        <w:t>.</w:t>
      </w:r>
      <w:r w:rsidR="004672C8" w:rsidRPr="0080600F">
        <w:rPr>
          <w:rFonts w:ascii="Arial" w:hAnsi="Arial" w:cs="Arial"/>
        </w:rPr>
        <w:t xml:space="preserve"> </w:t>
      </w:r>
    </w:p>
    <w:p w:rsidR="00B575A2" w:rsidRPr="0080600F" w:rsidRDefault="004672C8" w:rsidP="0080600F">
      <w:pPr>
        <w:pStyle w:val="ListParagraph"/>
        <w:numPr>
          <w:ilvl w:val="0"/>
          <w:numId w:val="8"/>
        </w:numPr>
        <w:rPr>
          <w:rFonts w:ascii="Arial" w:hAnsi="Arial" w:cs="Arial"/>
        </w:rPr>
      </w:pPr>
      <w:r w:rsidRPr="0080600F">
        <w:rPr>
          <w:rFonts w:ascii="Arial" w:hAnsi="Arial" w:cs="Arial"/>
        </w:rPr>
        <w:t>Pilot Project close</w:t>
      </w:r>
      <w:r w:rsidR="003E255B" w:rsidRPr="0080600F">
        <w:rPr>
          <w:rFonts w:ascii="Arial" w:hAnsi="Arial" w:cs="Arial"/>
        </w:rPr>
        <w:t>s</w:t>
      </w:r>
      <w:r w:rsidRPr="0080600F">
        <w:rPr>
          <w:rFonts w:ascii="Arial" w:hAnsi="Arial" w:cs="Arial"/>
        </w:rPr>
        <w:t xml:space="preserve"> this coordination gap with a “whol</w:t>
      </w:r>
      <w:r w:rsidR="003E255B" w:rsidRPr="0080600F">
        <w:rPr>
          <w:rFonts w:ascii="Arial" w:hAnsi="Arial" w:cs="Arial"/>
        </w:rPr>
        <w:t>e of government” approach.</w:t>
      </w:r>
    </w:p>
    <w:p w:rsidR="00B575A2" w:rsidRPr="00C16CF8" w:rsidRDefault="00B575A2" w:rsidP="00CE2F1F">
      <w:pPr>
        <w:rPr>
          <w:rFonts w:ascii="Arial" w:hAnsi="Arial" w:cs="Arial"/>
          <w:b/>
        </w:rPr>
      </w:pPr>
      <w:r w:rsidRPr="00C16CF8">
        <w:rPr>
          <w:rFonts w:ascii="Arial" w:hAnsi="Arial" w:cs="Arial"/>
          <w:b/>
        </w:rPr>
        <w:t xml:space="preserve">Drivers </w:t>
      </w:r>
    </w:p>
    <w:p w:rsidR="00B575A2" w:rsidRPr="00C16CF8" w:rsidRDefault="00B575A2" w:rsidP="00B575A2">
      <w:pPr>
        <w:pStyle w:val="ListParagraph"/>
        <w:numPr>
          <w:ilvl w:val="0"/>
          <w:numId w:val="2"/>
        </w:numPr>
        <w:rPr>
          <w:rFonts w:ascii="Arial" w:hAnsi="Arial" w:cs="Arial"/>
        </w:rPr>
      </w:pPr>
      <w:r w:rsidRPr="00C16CF8">
        <w:rPr>
          <w:rFonts w:ascii="Arial" w:hAnsi="Arial" w:cs="Arial"/>
        </w:rPr>
        <w:t xml:space="preserve"> US Navy--$35 million for WWII era pier replacements</w:t>
      </w:r>
    </w:p>
    <w:p w:rsidR="00B575A2" w:rsidRPr="00C16CF8" w:rsidRDefault="00B575A2" w:rsidP="00B575A2">
      <w:pPr>
        <w:pStyle w:val="ListParagraph"/>
        <w:numPr>
          <w:ilvl w:val="0"/>
          <w:numId w:val="2"/>
        </w:numPr>
        <w:rPr>
          <w:rFonts w:ascii="Arial" w:hAnsi="Arial" w:cs="Arial"/>
        </w:rPr>
      </w:pPr>
      <w:r w:rsidRPr="00C16CF8">
        <w:rPr>
          <w:rFonts w:ascii="Arial" w:hAnsi="Arial" w:cs="Arial"/>
        </w:rPr>
        <w:t>Residential---$1 billion in flooding prevention infrastructure</w:t>
      </w:r>
      <w:r w:rsidR="003E255B" w:rsidRPr="00C16CF8">
        <w:rPr>
          <w:rFonts w:ascii="Arial" w:hAnsi="Arial" w:cs="Arial"/>
        </w:rPr>
        <w:t xml:space="preserve"> </w:t>
      </w:r>
      <w:r w:rsidRPr="00C16CF8">
        <w:rPr>
          <w:rFonts w:ascii="Arial" w:hAnsi="Arial" w:cs="Arial"/>
        </w:rPr>
        <w:t xml:space="preserve">required in </w:t>
      </w:r>
      <w:r w:rsidR="003E255B" w:rsidRPr="00C16CF8">
        <w:rPr>
          <w:rFonts w:ascii="Arial" w:hAnsi="Arial" w:cs="Arial"/>
        </w:rPr>
        <w:t>coming</w:t>
      </w:r>
      <w:r w:rsidRPr="00C16CF8">
        <w:rPr>
          <w:rFonts w:ascii="Arial" w:hAnsi="Arial" w:cs="Arial"/>
        </w:rPr>
        <w:t xml:space="preserve"> decade</w:t>
      </w:r>
      <w:r w:rsidR="003E255B" w:rsidRPr="00C16CF8">
        <w:rPr>
          <w:rFonts w:ascii="Arial" w:hAnsi="Arial" w:cs="Arial"/>
        </w:rPr>
        <w:t>s</w:t>
      </w:r>
      <w:r w:rsidRPr="00C16CF8">
        <w:rPr>
          <w:rFonts w:ascii="Arial" w:hAnsi="Arial" w:cs="Arial"/>
        </w:rPr>
        <w:t xml:space="preserve">. </w:t>
      </w:r>
    </w:p>
    <w:p w:rsidR="00B575A2" w:rsidRPr="00C16CF8" w:rsidRDefault="00B575A2" w:rsidP="00B575A2">
      <w:pPr>
        <w:pStyle w:val="ListParagraph"/>
        <w:numPr>
          <w:ilvl w:val="0"/>
          <w:numId w:val="2"/>
        </w:numPr>
        <w:rPr>
          <w:rFonts w:ascii="Arial" w:hAnsi="Arial" w:cs="Arial"/>
        </w:rPr>
      </w:pPr>
      <w:r w:rsidRPr="00C16CF8">
        <w:rPr>
          <w:rFonts w:ascii="Arial" w:hAnsi="Arial" w:cs="Arial"/>
        </w:rPr>
        <w:t>Municipal--- 837 miles of ro</w:t>
      </w:r>
      <w:r w:rsidR="003E255B" w:rsidRPr="00C16CF8">
        <w:rPr>
          <w:rFonts w:ascii="Arial" w:hAnsi="Arial" w:cs="Arial"/>
        </w:rPr>
        <w:t>a</w:t>
      </w:r>
      <w:r w:rsidRPr="00C16CF8">
        <w:rPr>
          <w:rFonts w:ascii="Arial" w:hAnsi="Arial" w:cs="Arial"/>
        </w:rPr>
        <w:t>d impacted at 3 foot SLR</w:t>
      </w:r>
    </w:p>
    <w:p w:rsidR="00B575A2" w:rsidRPr="00C16CF8" w:rsidRDefault="00B575A2" w:rsidP="00B575A2">
      <w:pPr>
        <w:pStyle w:val="ListParagraph"/>
        <w:numPr>
          <w:ilvl w:val="0"/>
          <w:numId w:val="2"/>
        </w:numPr>
        <w:rPr>
          <w:rFonts w:ascii="Arial" w:hAnsi="Arial" w:cs="Arial"/>
        </w:rPr>
      </w:pPr>
      <w:r w:rsidRPr="00C16CF8">
        <w:rPr>
          <w:rFonts w:ascii="Arial" w:hAnsi="Arial" w:cs="Arial"/>
        </w:rPr>
        <w:t xml:space="preserve">Economic Impact--- Virginia Beach- Norfolk Metropolitan Statistical Area ranks </w:t>
      </w:r>
      <w:r w:rsidR="00595434" w:rsidRPr="00C16CF8">
        <w:rPr>
          <w:rFonts w:ascii="Arial" w:hAnsi="Arial" w:cs="Arial"/>
        </w:rPr>
        <w:t>10</w:t>
      </w:r>
      <w:r w:rsidR="00595434" w:rsidRPr="00C16CF8">
        <w:rPr>
          <w:rFonts w:ascii="Arial" w:hAnsi="Arial" w:cs="Arial"/>
          <w:vertAlign w:val="superscript"/>
        </w:rPr>
        <w:t>th</w:t>
      </w:r>
      <w:r w:rsidR="00595434" w:rsidRPr="00C16CF8">
        <w:rPr>
          <w:rFonts w:ascii="Arial" w:hAnsi="Arial" w:cs="Arial"/>
        </w:rPr>
        <w:t xml:space="preserve"> in the world in value of assets impacted by SLR.</w:t>
      </w:r>
    </w:p>
    <w:p w:rsidR="00595434" w:rsidRPr="00C16CF8" w:rsidRDefault="00595434" w:rsidP="00595434">
      <w:pPr>
        <w:rPr>
          <w:rFonts w:ascii="Arial" w:hAnsi="Arial" w:cs="Arial"/>
          <w:b/>
        </w:rPr>
      </w:pPr>
      <w:r w:rsidRPr="00C16CF8">
        <w:rPr>
          <w:rFonts w:ascii="Arial" w:hAnsi="Arial" w:cs="Arial"/>
          <w:b/>
        </w:rPr>
        <w:t>Mission</w:t>
      </w:r>
    </w:p>
    <w:p w:rsidR="00595434" w:rsidRPr="00C16CF8" w:rsidRDefault="00595434" w:rsidP="00595434">
      <w:pPr>
        <w:pStyle w:val="ListParagraph"/>
        <w:numPr>
          <w:ilvl w:val="0"/>
          <w:numId w:val="3"/>
        </w:numPr>
        <w:rPr>
          <w:rFonts w:ascii="Arial" w:hAnsi="Arial" w:cs="Arial"/>
        </w:rPr>
      </w:pPr>
      <w:r w:rsidRPr="00C16CF8">
        <w:rPr>
          <w:rFonts w:ascii="Arial" w:hAnsi="Arial" w:cs="Arial"/>
          <w:color w:val="000000"/>
        </w:rPr>
        <w:t>The mission of the Pilot Project is to develop a regional “whole of government” and “whole of community” approach to sea level rise preparedness and resilience planning in Hampton Roads that also can be used as a template for other regions.</w:t>
      </w:r>
    </w:p>
    <w:p w:rsidR="00595434" w:rsidRPr="00C16CF8" w:rsidRDefault="00595434" w:rsidP="00595434">
      <w:pPr>
        <w:pStyle w:val="ListParagraph"/>
        <w:ind w:left="0"/>
        <w:rPr>
          <w:rFonts w:ascii="Arial" w:hAnsi="Arial" w:cs="Arial"/>
          <w:b/>
        </w:rPr>
      </w:pPr>
      <w:r w:rsidRPr="00C16CF8">
        <w:rPr>
          <w:rFonts w:ascii="Arial" w:hAnsi="Arial" w:cs="Arial"/>
          <w:b/>
          <w:color w:val="000000"/>
        </w:rPr>
        <w:t>Vision</w:t>
      </w:r>
    </w:p>
    <w:p w:rsidR="00595434" w:rsidRPr="00595434" w:rsidRDefault="00C16CF8" w:rsidP="004672C8">
      <w:pPr>
        <w:pStyle w:val="Heading2"/>
        <w:numPr>
          <w:ilvl w:val="0"/>
          <w:numId w:val="5"/>
        </w:numPr>
        <w:rPr>
          <w:rFonts w:ascii="Arial" w:eastAsia="Times New Roman" w:hAnsi="Arial" w:cs="Arial"/>
          <w:color w:val="000000"/>
          <w:sz w:val="22"/>
          <w:szCs w:val="22"/>
        </w:rPr>
      </w:pPr>
      <w:r w:rsidRPr="003165AD">
        <w:rPr>
          <w:rFonts w:ascii="Arial" w:eastAsia="Times New Roman" w:hAnsi="Arial" w:cs="Arial"/>
          <w:color w:val="000000"/>
          <w:sz w:val="22"/>
          <w:szCs w:val="22"/>
        </w:rPr>
        <w:t xml:space="preserve">An </w:t>
      </w:r>
      <w:r w:rsidR="00595434" w:rsidRPr="00595434">
        <w:rPr>
          <w:rFonts w:ascii="Arial" w:eastAsia="Times New Roman" w:hAnsi="Arial" w:cs="Arial"/>
          <w:color w:val="000000"/>
          <w:sz w:val="22"/>
          <w:szCs w:val="22"/>
        </w:rPr>
        <w:t>intergovernmental planning organization that effectively coordinate</w:t>
      </w:r>
      <w:r w:rsidRPr="003165AD">
        <w:rPr>
          <w:rFonts w:ascii="Arial" w:eastAsia="Times New Roman" w:hAnsi="Arial" w:cs="Arial"/>
          <w:color w:val="000000"/>
          <w:sz w:val="22"/>
          <w:szCs w:val="22"/>
        </w:rPr>
        <w:t>s</w:t>
      </w:r>
      <w:r w:rsidR="00595434" w:rsidRPr="00595434">
        <w:rPr>
          <w:rFonts w:ascii="Arial" w:eastAsia="Times New Roman" w:hAnsi="Arial" w:cs="Arial"/>
          <w:color w:val="000000"/>
          <w:sz w:val="22"/>
          <w:szCs w:val="22"/>
        </w:rPr>
        <w:t xml:space="preserve"> sea level rise preparedness and resilience planning of Federal, state and local government agencies and the private sector, taking into account the perspectives and concerns of the citizens of the region.</w:t>
      </w:r>
    </w:p>
    <w:p w:rsidR="00595434" w:rsidRPr="00595434" w:rsidRDefault="00C16CF8" w:rsidP="00F30DBB">
      <w:pPr>
        <w:spacing w:before="120" w:after="120" w:line="240" w:lineRule="auto"/>
        <w:ind w:left="720"/>
        <w:rPr>
          <w:rFonts w:ascii="Arial" w:eastAsia="Times New Roman" w:hAnsi="Arial" w:cs="Arial"/>
          <w:color w:val="000000"/>
        </w:rPr>
      </w:pPr>
      <w:r w:rsidRPr="003165AD">
        <w:rPr>
          <w:rFonts w:ascii="Arial" w:eastAsia="Times New Roman" w:hAnsi="Arial" w:cs="Arial"/>
          <w:color w:val="000000"/>
        </w:rPr>
        <w:t>A</w:t>
      </w:r>
      <w:r w:rsidR="00595434" w:rsidRPr="00595434">
        <w:rPr>
          <w:rFonts w:ascii="Arial" w:eastAsia="Times New Roman" w:hAnsi="Arial" w:cs="Arial"/>
          <w:color w:val="000000"/>
        </w:rPr>
        <w:t>ddress the four major impacts of sea level rise:</w:t>
      </w:r>
    </w:p>
    <w:p w:rsidR="00595434" w:rsidRPr="00595434" w:rsidRDefault="00595434" w:rsidP="00F30DBB">
      <w:pPr>
        <w:numPr>
          <w:ilvl w:val="0"/>
          <w:numId w:val="4"/>
        </w:numPr>
        <w:tabs>
          <w:tab w:val="num" w:pos="2160"/>
        </w:tabs>
        <w:spacing w:before="120" w:after="0" w:line="240" w:lineRule="auto"/>
        <w:ind w:left="1440"/>
        <w:rPr>
          <w:rFonts w:ascii="Arial" w:eastAsia="Times New Roman" w:hAnsi="Arial" w:cs="Arial"/>
          <w:color w:val="000000"/>
        </w:rPr>
      </w:pPr>
      <w:r w:rsidRPr="00595434">
        <w:rPr>
          <w:rFonts w:ascii="Arial" w:eastAsia="Times New Roman" w:hAnsi="Arial" w:cs="Arial"/>
          <w:color w:val="000000"/>
        </w:rPr>
        <w:t>Permanent inundation</w:t>
      </w:r>
    </w:p>
    <w:p w:rsidR="00595434" w:rsidRPr="00595434" w:rsidRDefault="00595434" w:rsidP="004672C8">
      <w:pPr>
        <w:numPr>
          <w:ilvl w:val="0"/>
          <w:numId w:val="4"/>
        </w:numPr>
        <w:tabs>
          <w:tab w:val="num" w:pos="2160"/>
        </w:tabs>
        <w:spacing w:before="100" w:beforeAutospacing="1" w:after="100" w:afterAutospacing="1" w:line="240" w:lineRule="auto"/>
        <w:ind w:left="1440"/>
        <w:rPr>
          <w:rFonts w:ascii="Arial" w:eastAsia="Times New Roman" w:hAnsi="Arial" w:cs="Arial"/>
          <w:color w:val="000000"/>
        </w:rPr>
      </w:pPr>
      <w:r w:rsidRPr="00595434">
        <w:rPr>
          <w:rFonts w:ascii="Arial" w:eastAsia="Times New Roman" w:hAnsi="Arial" w:cs="Arial"/>
          <w:color w:val="000000"/>
        </w:rPr>
        <w:t>Increased tidal flooding</w:t>
      </w:r>
    </w:p>
    <w:p w:rsidR="00595434" w:rsidRPr="00595434" w:rsidRDefault="00595434" w:rsidP="004672C8">
      <w:pPr>
        <w:numPr>
          <w:ilvl w:val="0"/>
          <w:numId w:val="4"/>
        </w:numPr>
        <w:tabs>
          <w:tab w:val="num" w:pos="2160"/>
        </w:tabs>
        <w:spacing w:before="100" w:beforeAutospacing="1" w:after="100" w:afterAutospacing="1" w:line="240" w:lineRule="auto"/>
        <w:ind w:left="1440"/>
        <w:rPr>
          <w:rFonts w:ascii="Arial" w:eastAsia="Times New Roman" w:hAnsi="Arial" w:cs="Arial"/>
          <w:color w:val="000000"/>
        </w:rPr>
      </w:pPr>
      <w:r w:rsidRPr="00595434">
        <w:rPr>
          <w:rFonts w:ascii="Arial" w:eastAsia="Times New Roman" w:hAnsi="Arial" w:cs="Arial"/>
          <w:color w:val="000000"/>
        </w:rPr>
        <w:t>Increased storm surge, both frequency and magnitude. This is also referred to as recurrent flooding.</w:t>
      </w:r>
    </w:p>
    <w:p w:rsidR="00595434" w:rsidRPr="003165AD" w:rsidRDefault="00595434" w:rsidP="003165AD">
      <w:pPr>
        <w:numPr>
          <w:ilvl w:val="0"/>
          <w:numId w:val="4"/>
        </w:numPr>
        <w:tabs>
          <w:tab w:val="num" w:pos="2160"/>
        </w:tabs>
        <w:spacing w:before="100" w:beforeAutospacing="1" w:after="0" w:line="240" w:lineRule="auto"/>
        <w:ind w:left="1440"/>
        <w:rPr>
          <w:rFonts w:ascii="Arial" w:eastAsia="Times New Roman" w:hAnsi="Arial" w:cs="Arial"/>
          <w:color w:val="000000"/>
        </w:rPr>
      </w:pPr>
      <w:r w:rsidRPr="00595434">
        <w:rPr>
          <w:rFonts w:ascii="Arial" w:eastAsia="Times New Roman" w:hAnsi="Arial" w:cs="Arial"/>
          <w:color w:val="000000"/>
        </w:rPr>
        <w:t>Combined impact of sea level rise, precipitation and groundwater elevation on storm water drainage.</w:t>
      </w:r>
    </w:p>
    <w:p w:rsidR="004672C8" w:rsidRPr="003165AD" w:rsidRDefault="004672C8" w:rsidP="003165AD">
      <w:pPr>
        <w:spacing w:after="0" w:line="240" w:lineRule="auto"/>
        <w:rPr>
          <w:rFonts w:ascii="Arial" w:eastAsia="Times New Roman" w:hAnsi="Arial" w:cs="Arial"/>
          <w:b/>
          <w:color w:val="000000"/>
          <w:u w:val="single"/>
        </w:rPr>
      </w:pPr>
      <w:r w:rsidRPr="003165AD">
        <w:rPr>
          <w:rFonts w:ascii="Arial" w:eastAsia="Times New Roman" w:hAnsi="Arial" w:cs="Arial"/>
          <w:b/>
          <w:color w:val="000000"/>
          <w:u w:val="single"/>
        </w:rPr>
        <w:t>Timeline</w:t>
      </w:r>
    </w:p>
    <w:p w:rsidR="004672C8" w:rsidRPr="003165AD" w:rsidRDefault="004672C8" w:rsidP="003165AD">
      <w:pPr>
        <w:spacing w:after="0" w:line="240" w:lineRule="auto"/>
        <w:rPr>
          <w:rFonts w:ascii="Arial" w:eastAsia="Times New Roman" w:hAnsi="Arial" w:cs="Arial"/>
          <w:color w:val="000000"/>
        </w:rPr>
      </w:pPr>
      <w:r w:rsidRPr="003165AD">
        <w:rPr>
          <w:rFonts w:ascii="Arial" w:eastAsia="Times New Roman" w:hAnsi="Arial" w:cs="Arial"/>
          <w:color w:val="000000"/>
        </w:rPr>
        <w:t>The Pilot Project will be conducted in two phases, each tentatively lasting one year.</w:t>
      </w:r>
    </w:p>
    <w:p w:rsidR="004672C8" w:rsidRPr="003165AD" w:rsidRDefault="004672C8" w:rsidP="004672C8">
      <w:pPr>
        <w:pStyle w:val="ListParagraph"/>
        <w:numPr>
          <w:ilvl w:val="0"/>
          <w:numId w:val="6"/>
        </w:numPr>
        <w:spacing w:before="100" w:beforeAutospacing="1" w:after="100" w:afterAutospacing="1" w:line="240" w:lineRule="auto"/>
        <w:rPr>
          <w:rFonts w:ascii="Arial" w:eastAsia="Times New Roman" w:hAnsi="Arial" w:cs="Arial"/>
          <w:b/>
          <w:color w:val="000000"/>
        </w:rPr>
      </w:pPr>
      <w:r w:rsidRPr="003165AD">
        <w:rPr>
          <w:rFonts w:ascii="Arial" w:eastAsia="Times New Roman" w:hAnsi="Arial" w:cs="Arial"/>
          <w:b/>
          <w:color w:val="000000"/>
        </w:rPr>
        <w:t>Phase I. June 2014 – June 2015</w:t>
      </w:r>
    </w:p>
    <w:p w:rsidR="004672C8" w:rsidRPr="003165AD" w:rsidRDefault="004672C8" w:rsidP="004672C8">
      <w:pPr>
        <w:pStyle w:val="ListParagraph"/>
        <w:spacing w:before="100" w:beforeAutospacing="1" w:after="100" w:afterAutospacing="1" w:line="240" w:lineRule="auto"/>
        <w:rPr>
          <w:rFonts w:ascii="Arial" w:eastAsia="Times New Roman" w:hAnsi="Arial" w:cs="Arial"/>
          <w:color w:val="000000"/>
        </w:rPr>
      </w:pPr>
      <w:r w:rsidRPr="003165AD">
        <w:rPr>
          <w:rFonts w:ascii="Arial" w:eastAsia="Times New Roman" w:hAnsi="Arial" w:cs="Arial"/>
          <w:color w:val="000000"/>
        </w:rPr>
        <w:t xml:space="preserve">The goal of the first phase is to develop a Memorandum of Agreement setting the organizational structure and operating procedures for coordinating intergovernmental sea level rise preparedness and resilience planning. </w:t>
      </w:r>
      <w:r w:rsidR="0080600F" w:rsidRPr="003165AD">
        <w:rPr>
          <w:rFonts w:ascii="Arial" w:eastAsia="Times New Roman" w:hAnsi="Arial" w:cs="Arial"/>
          <w:color w:val="000000"/>
        </w:rPr>
        <w:t>I</w:t>
      </w:r>
      <w:r w:rsidRPr="003165AD">
        <w:rPr>
          <w:rFonts w:ascii="Arial" w:eastAsia="Times New Roman" w:hAnsi="Arial" w:cs="Arial"/>
          <w:color w:val="000000"/>
        </w:rPr>
        <w:t>nclude</w:t>
      </w:r>
      <w:r w:rsidR="0080600F" w:rsidRPr="003165AD">
        <w:rPr>
          <w:rFonts w:ascii="Arial" w:eastAsia="Times New Roman" w:hAnsi="Arial" w:cs="Arial"/>
          <w:color w:val="000000"/>
        </w:rPr>
        <w:t>s</w:t>
      </w:r>
      <w:r w:rsidRPr="003165AD">
        <w:rPr>
          <w:rFonts w:ascii="Arial" w:eastAsia="Times New Roman" w:hAnsi="Arial" w:cs="Arial"/>
          <w:color w:val="000000"/>
        </w:rPr>
        <w:t xml:space="preserve"> a review of key Federal, Commonwealth of Virginia, and regional reports and policy documents that may provide guidance or recommendations applicable to this regional planning effort, lessons learned and best practices from other regional sea level rise planning efforts in the United States and abroad, and other studies and analyses related to sea level rise adaptation that may help inform this planning effort. The Steering Committee should assess the value of modeling and simulation tools for the initial planning efforts to be launched in Phase II.</w:t>
      </w:r>
    </w:p>
    <w:p w:rsidR="004672C8" w:rsidRPr="00C16CF8" w:rsidRDefault="004672C8" w:rsidP="004672C8">
      <w:pPr>
        <w:pStyle w:val="ListParagraph"/>
        <w:spacing w:before="100" w:beforeAutospacing="1" w:after="100" w:afterAutospacing="1" w:line="240" w:lineRule="auto"/>
        <w:rPr>
          <w:rFonts w:ascii="Arial" w:eastAsia="Times New Roman" w:hAnsi="Arial" w:cs="Arial"/>
          <w:color w:val="000000"/>
          <w:sz w:val="24"/>
          <w:szCs w:val="24"/>
        </w:rPr>
      </w:pPr>
    </w:p>
    <w:p w:rsidR="004672C8" w:rsidRPr="00C16CF8" w:rsidRDefault="004672C8" w:rsidP="004672C8">
      <w:pPr>
        <w:pStyle w:val="ListParagraph"/>
        <w:numPr>
          <w:ilvl w:val="0"/>
          <w:numId w:val="6"/>
        </w:numPr>
        <w:spacing w:before="100" w:beforeAutospacing="1" w:after="100" w:afterAutospacing="1" w:line="240" w:lineRule="auto"/>
        <w:rPr>
          <w:rFonts w:ascii="Arial" w:eastAsia="Times New Roman" w:hAnsi="Arial" w:cs="Arial"/>
          <w:b/>
          <w:color w:val="000000"/>
          <w:sz w:val="24"/>
          <w:szCs w:val="24"/>
        </w:rPr>
      </w:pPr>
      <w:r w:rsidRPr="00C16CF8">
        <w:rPr>
          <w:rFonts w:ascii="Arial" w:eastAsia="Times New Roman" w:hAnsi="Arial" w:cs="Arial"/>
          <w:b/>
          <w:color w:val="000000"/>
          <w:sz w:val="24"/>
          <w:szCs w:val="24"/>
        </w:rPr>
        <w:t>Phase II. June 2015 – June 2016</w:t>
      </w:r>
    </w:p>
    <w:p w:rsidR="004672C8" w:rsidRPr="003165AD" w:rsidRDefault="004672C8" w:rsidP="004672C8">
      <w:pPr>
        <w:pStyle w:val="ListParagraph"/>
        <w:spacing w:before="100" w:beforeAutospacing="1" w:after="100" w:afterAutospacing="1" w:line="240" w:lineRule="auto"/>
        <w:rPr>
          <w:rFonts w:ascii="Arial" w:eastAsia="Times New Roman" w:hAnsi="Arial" w:cs="Arial"/>
          <w:color w:val="000000"/>
        </w:rPr>
      </w:pPr>
      <w:r w:rsidRPr="003165AD">
        <w:rPr>
          <w:rFonts w:ascii="Arial" w:eastAsia="Times New Roman" w:hAnsi="Arial" w:cs="Arial"/>
          <w:color w:val="000000"/>
        </w:rPr>
        <w:t>The initial intergovernmental planning organization developed in Phase I will commence coordination of sea level rise preparedness and resilience planning by Federal, state and local government agencies and the private sector, with inputs from the public. The lessons learned in Phase II will be used to refine the organizational structure and operating procedures to allow a permanent intergovernmental planning organization to commence operations immediately upon conclusion of the Pilot Project.</w:t>
      </w:r>
    </w:p>
    <w:p w:rsidR="004672C8" w:rsidRPr="004672C8" w:rsidRDefault="004672C8" w:rsidP="003165AD">
      <w:pPr>
        <w:spacing w:after="0" w:line="336" w:lineRule="atLeast"/>
        <w:outlineLvl w:val="1"/>
        <w:rPr>
          <w:rFonts w:ascii="Arial" w:eastAsia="Times New Roman" w:hAnsi="Arial" w:cs="Arial"/>
          <w:b/>
          <w:color w:val="000000"/>
          <w:sz w:val="24"/>
          <w:szCs w:val="24"/>
        </w:rPr>
      </w:pPr>
      <w:r w:rsidRPr="004672C8">
        <w:rPr>
          <w:rFonts w:ascii="Arial" w:eastAsia="Times New Roman" w:hAnsi="Arial" w:cs="Arial"/>
          <w:b/>
          <w:color w:val="000000"/>
          <w:sz w:val="24"/>
          <w:szCs w:val="24"/>
        </w:rPr>
        <w:t>Committees and Working Groups</w:t>
      </w:r>
    </w:p>
    <w:p w:rsidR="004672C8" w:rsidRPr="004672C8" w:rsidRDefault="004672C8" w:rsidP="003165AD">
      <w:pPr>
        <w:spacing w:after="0" w:line="240" w:lineRule="auto"/>
        <w:rPr>
          <w:rFonts w:ascii="Arial" w:eastAsia="Times New Roman" w:hAnsi="Arial" w:cs="Arial"/>
          <w:color w:val="000000"/>
        </w:rPr>
      </w:pPr>
      <w:r w:rsidRPr="004672C8">
        <w:rPr>
          <w:rFonts w:ascii="Arial" w:eastAsia="Times New Roman" w:hAnsi="Arial" w:cs="Arial"/>
          <w:color w:val="000000"/>
        </w:rPr>
        <w:t>Members of the committees and working groups are dedicated volunteers with the experience and knowledge to further the Pilot Project’s goals. Current groups are:</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Pilot Steering Group</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Legal Working Group</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Infrastructure Planning Working Group</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Land Use Planning Working Group</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Citizen Engagement Working Group</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Education Advisory Committee</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Senior Advisory Committee</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Science Advisory Committee</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Economic Impacts Advisory Committee</w:t>
      </w:r>
    </w:p>
    <w:p w:rsidR="004672C8" w:rsidRPr="004672C8"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Private Infrastructure Advisory Committee</w:t>
      </w:r>
    </w:p>
    <w:p w:rsidR="004672C8" w:rsidRPr="008D13F1" w:rsidRDefault="004672C8" w:rsidP="00C16CF8">
      <w:pPr>
        <w:numPr>
          <w:ilvl w:val="0"/>
          <w:numId w:val="7"/>
        </w:numPr>
        <w:spacing w:before="100" w:beforeAutospacing="1" w:after="100" w:afterAutospacing="1" w:line="240" w:lineRule="auto"/>
        <w:ind w:left="720"/>
        <w:rPr>
          <w:rFonts w:ascii="Arial" w:eastAsia="Times New Roman" w:hAnsi="Arial" w:cs="Arial"/>
          <w:color w:val="000000"/>
        </w:rPr>
      </w:pPr>
      <w:r w:rsidRPr="004672C8">
        <w:rPr>
          <w:rFonts w:ascii="Arial" w:eastAsia="Times New Roman" w:hAnsi="Arial" w:cs="Arial"/>
          <w:color w:val="000000"/>
        </w:rPr>
        <w:t>Municipal Planning Advisory Committee</w:t>
      </w:r>
    </w:p>
    <w:p w:rsidR="004672C8" w:rsidRDefault="004672C8" w:rsidP="004672C8">
      <w:pPr>
        <w:spacing w:before="100" w:beforeAutospacing="1" w:after="100" w:afterAutospacing="1" w:line="240" w:lineRule="auto"/>
        <w:rPr>
          <w:rFonts w:ascii="Lato" w:eastAsia="Times New Roman" w:hAnsi="Lato" w:cs="Arial"/>
          <w:color w:val="000000"/>
          <w:sz w:val="24"/>
          <w:szCs w:val="24"/>
        </w:rPr>
      </w:pPr>
      <w:r>
        <w:rPr>
          <w:rFonts w:ascii="Lato" w:eastAsia="Times New Roman" w:hAnsi="Lato" w:cs="Arial"/>
          <w:color w:val="000000"/>
          <w:sz w:val="24"/>
          <w:szCs w:val="24"/>
        </w:rPr>
        <w:t>Website link:</w:t>
      </w:r>
      <w:r w:rsidRPr="004672C8">
        <w:t xml:space="preserve"> </w:t>
      </w:r>
      <w:hyperlink r:id="rId9" w:history="1">
        <w:r w:rsidRPr="009D0642">
          <w:rPr>
            <w:rStyle w:val="Hyperlink"/>
            <w:rFonts w:ascii="Lato" w:eastAsia="Times New Roman" w:hAnsi="Lato" w:cs="Arial"/>
            <w:sz w:val="24"/>
            <w:szCs w:val="24"/>
          </w:rPr>
          <w:t>http://www.centerforsealevelrise.org/about-the-center-for-sea-level-rise/</w:t>
        </w:r>
      </w:hyperlink>
    </w:p>
    <w:p w:rsidR="004672C8" w:rsidRPr="004672C8" w:rsidRDefault="004672C8" w:rsidP="004672C8">
      <w:pPr>
        <w:spacing w:before="100" w:beforeAutospacing="1" w:after="100" w:afterAutospacing="1" w:line="240" w:lineRule="auto"/>
        <w:rPr>
          <w:rFonts w:ascii="Lato" w:eastAsia="Times New Roman" w:hAnsi="Lato" w:cs="Arial"/>
          <w:color w:val="000000"/>
          <w:sz w:val="24"/>
          <w:szCs w:val="24"/>
        </w:rPr>
      </w:pPr>
      <w:r>
        <w:rPr>
          <w:rFonts w:ascii="Lato" w:eastAsia="Times New Roman" w:hAnsi="Lato" w:cs="Arial"/>
          <w:color w:val="000000"/>
          <w:sz w:val="24"/>
          <w:szCs w:val="24"/>
        </w:rPr>
        <w:t xml:space="preserve"> </w:t>
      </w:r>
    </w:p>
    <w:p w:rsidR="004B2F0D" w:rsidRDefault="004B2F0D" w:rsidP="00595434">
      <w:pPr>
        <w:ind w:left="360"/>
      </w:pPr>
    </w:p>
    <w:p w:rsidR="000A0542" w:rsidRDefault="000A0542" w:rsidP="004B2F0D">
      <w:pPr>
        <w:pStyle w:val="ListParagraph"/>
        <w:ind w:left="1440"/>
      </w:pPr>
      <w:r>
        <w:t xml:space="preserve"> </w:t>
      </w:r>
    </w:p>
    <w:p w:rsidR="00B32478" w:rsidRDefault="00B32478"/>
    <w:sectPr w:rsidR="00B32478" w:rsidSect="0080600F">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DC" w:rsidRDefault="008B31DC" w:rsidP="00E07053">
      <w:pPr>
        <w:spacing w:after="0" w:line="240" w:lineRule="auto"/>
      </w:pPr>
      <w:r>
        <w:separator/>
      </w:r>
    </w:p>
  </w:endnote>
  <w:endnote w:type="continuationSeparator" w:id="0">
    <w:p w:rsidR="008B31DC" w:rsidRDefault="008B31DC" w:rsidP="00E0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Swis721 Lt BT">
    <w:charset w:val="00"/>
    <w:family w:val="swiss"/>
    <w:pitch w:val="variable"/>
    <w:sig w:usb0="00000087" w:usb1="00000000" w:usb2="00000000" w:usb3="00000000" w:csb0="0000001B" w:csb1="00000000"/>
  </w:font>
  <w:font w:name="Alright Sans Regular">
    <w:panose1 w:val="000000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53" w:rsidRDefault="00E07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53" w:rsidRDefault="00E07053">
    <w:pPr>
      <w:pStyle w:val="Footer"/>
    </w:pPr>
    <w:r>
      <w:rPr>
        <w:rFonts w:ascii="Swis721 Lt BT" w:hAnsi="Swis721 Lt BT" w:cs="Alright Sans Regular"/>
        <w:noProof/>
        <w:color w:val="00539C"/>
        <w:sz w:val="14"/>
        <w:szCs w:val="14"/>
      </w:rPr>
      <w:drawing>
        <wp:anchor distT="0" distB="0" distL="114300" distR="114300" simplePos="0" relativeHeight="251659264" behindDoc="0" locked="0" layoutInCell="1" allowOverlap="1" wp14:anchorId="79B85666" wp14:editId="2FD776C6">
          <wp:simplePos x="0" y="0"/>
          <wp:positionH relativeFrom="column">
            <wp:posOffset>5697220</wp:posOffset>
          </wp:positionH>
          <wp:positionV relativeFrom="paragraph">
            <wp:posOffset>0</wp:posOffset>
          </wp:positionV>
          <wp:extent cx="912273" cy="27241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Logo-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273" cy="2724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53" w:rsidRDefault="00E0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DC" w:rsidRDefault="008B31DC" w:rsidP="00E07053">
      <w:pPr>
        <w:spacing w:after="0" w:line="240" w:lineRule="auto"/>
      </w:pPr>
      <w:r>
        <w:separator/>
      </w:r>
    </w:p>
  </w:footnote>
  <w:footnote w:type="continuationSeparator" w:id="0">
    <w:p w:rsidR="008B31DC" w:rsidRDefault="008B31DC" w:rsidP="00E0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53" w:rsidRDefault="00E0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53" w:rsidRDefault="00E07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53" w:rsidRDefault="00E0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9EE"/>
    <w:multiLevelType w:val="hybridMultilevel"/>
    <w:tmpl w:val="D848B918"/>
    <w:lvl w:ilvl="0" w:tplc="A8BA75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20E73"/>
    <w:multiLevelType w:val="multilevel"/>
    <w:tmpl w:val="1E0885E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A92531B"/>
    <w:multiLevelType w:val="hybridMultilevel"/>
    <w:tmpl w:val="01DEFB0C"/>
    <w:lvl w:ilvl="0" w:tplc="A8BA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E2448"/>
    <w:multiLevelType w:val="multilevel"/>
    <w:tmpl w:val="33FE11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56910A4"/>
    <w:multiLevelType w:val="hybridMultilevel"/>
    <w:tmpl w:val="4AA86510"/>
    <w:lvl w:ilvl="0" w:tplc="A8BA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F35C2"/>
    <w:multiLevelType w:val="hybridMultilevel"/>
    <w:tmpl w:val="172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A4BE1"/>
    <w:multiLevelType w:val="hybridMultilevel"/>
    <w:tmpl w:val="7FCAF444"/>
    <w:lvl w:ilvl="0" w:tplc="A8BA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239F6"/>
    <w:multiLevelType w:val="hybridMultilevel"/>
    <w:tmpl w:val="4AA86510"/>
    <w:lvl w:ilvl="0" w:tplc="A8BA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78"/>
    <w:rsid w:val="000A0542"/>
    <w:rsid w:val="003165AD"/>
    <w:rsid w:val="003943D3"/>
    <w:rsid w:val="003E255B"/>
    <w:rsid w:val="004672C8"/>
    <w:rsid w:val="004B2F0D"/>
    <w:rsid w:val="005639DC"/>
    <w:rsid w:val="00595434"/>
    <w:rsid w:val="007E42E9"/>
    <w:rsid w:val="0080600F"/>
    <w:rsid w:val="008B31DC"/>
    <w:rsid w:val="008D13F1"/>
    <w:rsid w:val="00932DC9"/>
    <w:rsid w:val="00B32478"/>
    <w:rsid w:val="00B575A2"/>
    <w:rsid w:val="00C16CF8"/>
    <w:rsid w:val="00CE2F1F"/>
    <w:rsid w:val="00DE388B"/>
    <w:rsid w:val="00E07053"/>
    <w:rsid w:val="00F3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78"/>
    <w:pPr>
      <w:ind w:left="720"/>
      <w:contextualSpacing/>
    </w:pPr>
  </w:style>
  <w:style w:type="character" w:customStyle="1" w:styleId="Heading2Char">
    <w:name w:val="Heading 2 Char"/>
    <w:basedOn w:val="DefaultParagraphFont"/>
    <w:link w:val="Heading2"/>
    <w:uiPriority w:val="9"/>
    <w:rsid w:val="0059543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672C8"/>
    <w:rPr>
      <w:color w:val="0563C1" w:themeColor="hyperlink"/>
      <w:u w:val="single"/>
    </w:rPr>
  </w:style>
  <w:style w:type="paragraph" w:styleId="Header">
    <w:name w:val="header"/>
    <w:basedOn w:val="Normal"/>
    <w:link w:val="HeaderChar"/>
    <w:uiPriority w:val="99"/>
    <w:unhideWhenUsed/>
    <w:rsid w:val="00E0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53"/>
  </w:style>
  <w:style w:type="paragraph" w:styleId="Footer">
    <w:name w:val="footer"/>
    <w:basedOn w:val="Normal"/>
    <w:link w:val="FooterChar"/>
    <w:uiPriority w:val="99"/>
    <w:unhideWhenUsed/>
    <w:rsid w:val="00E0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78"/>
    <w:pPr>
      <w:ind w:left="720"/>
      <w:contextualSpacing/>
    </w:pPr>
  </w:style>
  <w:style w:type="character" w:customStyle="1" w:styleId="Heading2Char">
    <w:name w:val="Heading 2 Char"/>
    <w:basedOn w:val="DefaultParagraphFont"/>
    <w:link w:val="Heading2"/>
    <w:uiPriority w:val="9"/>
    <w:rsid w:val="0059543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672C8"/>
    <w:rPr>
      <w:color w:val="0563C1" w:themeColor="hyperlink"/>
      <w:u w:val="single"/>
    </w:rPr>
  </w:style>
  <w:style w:type="paragraph" w:styleId="Header">
    <w:name w:val="header"/>
    <w:basedOn w:val="Normal"/>
    <w:link w:val="HeaderChar"/>
    <w:uiPriority w:val="99"/>
    <w:unhideWhenUsed/>
    <w:rsid w:val="00E0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53"/>
  </w:style>
  <w:style w:type="paragraph" w:styleId="Footer">
    <w:name w:val="footer"/>
    <w:basedOn w:val="Normal"/>
    <w:link w:val="FooterChar"/>
    <w:uiPriority w:val="99"/>
    <w:unhideWhenUsed/>
    <w:rsid w:val="00E0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20513">
      <w:bodyDiv w:val="1"/>
      <w:marLeft w:val="0"/>
      <w:marRight w:val="0"/>
      <w:marTop w:val="0"/>
      <w:marBottom w:val="0"/>
      <w:divBdr>
        <w:top w:val="none" w:sz="0" w:space="0" w:color="auto"/>
        <w:left w:val="none" w:sz="0" w:space="0" w:color="auto"/>
        <w:bottom w:val="none" w:sz="0" w:space="0" w:color="auto"/>
        <w:right w:val="none" w:sz="0" w:space="0" w:color="auto"/>
      </w:divBdr>
      <w:divsChild>
        <w:div w:id="1659456536">
          <w:marLeft w:val="0"/>
          <w:marRight w:val="0"/>
          <w:marTop w:val="0"/>
          <w:marBottom w:val="0"/>
          <w:divBdr>
            <w:top w:val="none" w:sz="0" w:space="0" w:color="auto"/>
            <w:left w:val="none" w:sz="0" w:space="0" w:color="auto"/>
            <w:bottom w:val="none" w:sz="0" w:space="0" w:color="auto"/>
            <w:right w:val="none" w:sz="0" w:space="0" w:color="auto"/>
          </w:divBdr>
          <w:divsChild>
            <w:div w:id="1380124768">
              <w:marLeft w:val="0"/>
              <w:marRight w:val="0"/>
              <w:marTop w:val="0"/>
              <w:marBottom w:val="0"/>
              <w:divBdr>
                <w:top w:val="none" w:sz="0" w:space="0" w:color="auto"/>
                <w:left w:val="none" w:sz="0" w:space="0" w:color="auto"/>
                <w:bottom w:val="none" w:sz="0" w:space="0" w:color="auto"/>
                <w:right w:val="none" w:sz="0" w:space="0" w:color="auto"/>
              </w:divBdr>
              <w:divsChild>
                <w:div w:id="537551504">
                  <w:marLeft w:val="0"/>
                  <w:marRight w:val="0"/>
                  <w:marTop w:val="0"/>
                  <w:marBottom w:val="0"/>
                  <w:divBdr>
                    <w:top w:val="none" w:sz="0" w:space="0" w:color="auto"/>
                    <w:left w:val="none" w:sz="0" w:space="0" w:color="auto"/>
                    <w:bottom w:val="none" w:sz="0" w:space="0" w:color="auto"/>
                    <w:right w:val="none" w:sz="0" w:space="0" w:color="auto"/>
                  </w:divBdr>
                  <w:divsChild>
                    <w:div w:id="8956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4280">
      <w:bodyDiv w:val="1"/>
      <w:marLeft w:val="0"/>
      <w:marRight w:val="0"/>
      <w:marTop w:val="0"/>
      <w:marBottom w:val="0"/>
      <w:divBdr>
        <w:top w:val="none" w:sz="0" w:space="0" w:color="auto"/>
        <w:left w:val="none" w:sz="0" w:space="0" w:color="auto"/>
        <w:bottom w:val="none" w:sz="0" w:space="0" w:color="auto"/>
        <w:right w:val="none" w:sz="0" w:space="0" w:color="auto"/>
      </w:divBdr>
      <w:divsChild>
        <w:div w:id="313796160">
          <w:marLeft w:val="0"/>
          <w:marRight w:val="0"/>
          <w:marTop w:val="0"/>
          <w:marBottom w:val="0"/>
          <w:divBdr>
            <w:top w:val="none" w:sz="0" w:space="0" w:color="auto"/>
            <w:left w:val="none" w:sz="0" w:space="0" w:color="auto"/>
            <w:bottom w:val="none" w:sz="0" w:space="0" w:color="auto"/>
            <w:right w:val="none" w:sz="0" w:space="0" w:color="auto"/>
          </w:divBdr>
          <w:divsChild>
            <w:div w:id="1438020656">
              <w:marLeft w:val="0"/>
              <w:marRight w:val="0"/>
              <w:marTop w:val="0"/>
              <w:marBottom w:val="0"/>
              <w:divBdr>
                <w:top w:val="none" w:sz="0" w:space="0" w:color="auto"/>
                <w:left w:val="none" w:sz="0" w:space="0" w:color="auto"/>
                <w:bottom w:val="none" w:sz="0" w:space="0" w:color="auto"/>
                <w:right w:val="none" w:sz="0" w:space="0" w:color="auto"/>
              </w:divBdr>
              <w:divsChild>
                <w:div w:id="687373510">
                  <w:marLeft w:val="0"/>
                  <w:marRight w:val="0"/>
                  <w:marTop w:val="0"/>
                  <w:marBottom w:val="0"/>
                  <w:divBdr>
                    <w:top w:val="none" w:sz="0" w:space="0" w:color="auto"/>
                    <w:left w:val="none" w:sz="0" w:space="0" w:color="auto"/>
                    <w:bottom w:val="none" w:sz="0" w:space="0" w:color="auto"/>
                    <w:right w:val="none" w:sz="0" w:space="0" w:color="auto"/>
                  </w:divBdr>
                  <w:divsChild>
                    <w:div w:id="21393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floridaclimatecompact.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erforsealevelrise.org/about-the-center-for-sea-level-ri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RS&amp;H</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Michael L.</dc:creator>
  <cp:lastModifiedBy>Moehring, Margo</cp:lastModifiedBy>
  <cp:revision>2</cp:revision>
  <dcterms:created xsi:type="dcterms:W3CDTF">2015-03-13T11:16:00Z</dcterms:created>
  <dcterms:modified xsi:type="dcterms:W3CDTF">2015-03-13T11:16:00Z</dcterms:modified>
</cp:coreProperties>
</file>